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Inhalt:</w:t>
      </w:r>
    </w:p>
    <w:p>
      <w:pPr>
        <w:pStyle w:val="Normal"/>
        <w:spacing w:lineRule="auto" w:line="240"/>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 CV Duo in RE</w:t>
      </w:r>
    </w:p>
    <w:p>
      <w:pPr>
        <w:pStyle w:val="Normal"/>
        <w:spacing w:lineRule="auto" w:line="240"/>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 Programmtext</w:t>
      </w:r>
    </w:p>
    <w:p>
      <w:pPr>
        <w:pStyle w:val="Normal"/>
        <w:spacing w:lineRule="auto" w:line="240"/>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 Konzertprogramm, Dauer ca. 75 min (bei Konzerten mit Pause, sprechen Sie uns bitte an)</w:t>
      </w:r>
    </w:p>
    <w:p>
      <w:pPr>
        <w:pStyle w:val="Normal"/>
        <w:spacing w:lineRule="auto" w:line="240"/>
        <w:jc w:val="left"/>
        <w:rPr>
          <w:rFonts w:ascii="Times New Roman" w:hAnsi="Times New Roman" w:cs="Times New Roman"/>
          <w:b w:val="false"/>
          <w:b w:val="false"/>
          <w:bCs w:val="false"/>
          <w:i w:val="false"/>
          <w:i w:val="false"/>
          <w:iCs w:val="false"/>
          <w:sz w:val="24"/>
          <w:szCs w:val="24"/>
        </w:rPr>
      </w:pPr>
      <w:r>
        <w:rPr>
          <w:rFonts w:cs="Times New Roman" w:ascii="Times New Roman" w:hAnsi="Times New Roman"/>
          <w:b w:val="false"/>
          <w:bCs w:val="false"/>
          <w:i w:val="false"/>
          <w:iCs w:val="false"/>
          <w:sz w:val="24"/>
          <w:szCs w:val="24"/>
        </w:rPr>
      </w:r>
    </w:p>
    <w:p>
      <w:pPr>
        <w:pStyle w:val="Normal"/>
        <w:spacing w:lineRule="auto" w:line="240"/>
        <w:jc w:val="left"/>
        <w:rPr>
          <w:rFonts w:ascii="Times New Roman" w:hAnsi="Times New Roman" w:cs="Times New Roman"/>
          <w:b w:val="false"/>
          <w:b w:val="false"/>
          <w:bCs w:val="false"/>
          <w:i w:val="false"/>
          <w:i w:val="false"/>
          <w:iCs w:val="false"/>
          <w:sz w:val="24"/>
          <w:szCs w:val="24"/>
        </w:rPr>
      </w:pPr>
      <w:r>
        <w:rPr>
          <w:rFonts w:cs="Times New Roman" w:ascii="Times New Roman" w:hAnsi="Times New Roman"/>
          <w:b w:val="false"/>
          <w:bCs w:val="false"/>
          <w:i w:val="false"/>
          <w:iCs w:val="false"/>
          <w:sz w:val="24"/>
          <w:szCs w:val="24"/>
        </w:rPr>
      </w:r>
    </w:p>
    <w:p>
      <w:pPr>
        <w:pStyle w:val="Normal"/>
        <w:spacing w:lineRule="auto" w:line="240"/>
        <w:jc w:val="left"/>
        <w:rPr>
          <w:rFonts w:ascii="Times New Roman" w:hAnsi="Times New Roman" w:cs="Times New Roman"/>
          <w:b w:val="false"/>
          <w:b w:val="false"/>
          <w:bCs w:val="false"/>
          <w:i w:val="false"/>
          <w:i w:val="false"/>
          <w:iCs w:val="false"/>
          <w:sz w:val="24"/>
          <w:szCs w:val="24"/>
        </w:rPr>
      </w:pPr>
      <w:r>
        <w:rPr>
          <w:rFonts w:cs="Times New Roman" w:ascii="Times New Roman" w:hAnsi="Times New Roman"/>
          <w:b w:val="false"/>
          <w:bCs w:val="false"/>
          <w:i w:val="false"/>
          <w:iCs w:val="false"/>
          <w:sz w:val="24"/>
          <w:szCs w:val="24"/>
        </w:rPr>
      </w:r>
    </w:p>
    <w:p>
      <w:pPr>
        <w:pStyle w:val="Normal"/>
        <w:spacing w:lineRule="auto" w:line="240"/>
        <w:jc w:val="center"/>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Duo in RE:</w:t>
      </w:r>
    </w:p>
    <w:p>
      <w:pPr>
        <w:pStyle w:val="Normal"/>
        <w:spacing w:lineRule="auto" w:line="240"/>
        <w:jc w:val="center"/>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r>
    </w:p>
    <w:p>
      <w:pPr>
        <w:pStyle w:val="Normal"/>
        <w:spacing w:lineRule="auto" w:line="240"/>
        <w:jc w:val="center"/>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Anja Engelberg – Viola da gamba</w:t>
      </w:r>
    </w:p>
    <w:p>
      <w:pPr>
        <w:pStyle w:val="Normal"/>
        <w:spacing w:lineRule="auto" w:line="240"/>
        <w:jc w:val="center"/>
        <w:rPr/>
      </w:pPr>
      <w:r>
        <w:rPr>
          <w:rFonts w:cs="Times New Roman" w:ascii="Times New Roman" w:hAnsi="Times New Roman"/>
          <w:b/>
          <w:bCs/>
          <w:i w:val="false"/>
          <w:iCs w:val="false"/>
          <w:sz w:val="24"/>
          <w:szCs w:val="24"/>
        </w:rPr>
        <w:t>P</w:t>
      </w:r>
      <w:r>
        <w:rPr>
          <w:rFonts w:cs="Times New Roman" w:ascii="Times New Roman" w:hAnsi="Times New Roman"/>
          <w:b/>
          <w:bCs/>
          <w:i w:val="false"/>
          <w:iCs w:val="false"/>
          <w:sz w:val="24"/>
          <w:szCs w:val="24"/>
          <w:lang w:val="cs-CZ"/>
        </w:rPr>
        <w:t>ř</w:t>
      </w:r>
      <w:r>
        <w:rPr>
          <w:rFonts w:cs="Times New Roman" w:ascii="Times New Roman" w:hAnsi="Times New Roman"/>
          <w:b/>
          <w:bCs/>
          <w:i w:val="false"/>
          <w:iCs w:val="false"/>
          <w:sz w:val="24"/>
          <w:szCs w:val="24"/>
          <w:lang w:val="de-DE"/>
        </w:rPr>
        <w:t>emek Hájek – Theorbe</w:t>
      </w:r>
    </w:p>
    <w:p>
      <w:pPr>
        <w:pStyle w:val="Normal"/>
        <w:spacing w:lineRule="auto" w:line="240"/>
        <w:jc w:val="center"/>
        <w:rPr>
          <w:rFonts w:ascii="Times New Roman" w:hAnsi="Times New Roman" w:cs="Times New Roman"/>
          <w:b w:val="false"/>
          <w:b w:val="false"/>
          <w:bCs w:val="false"/>
          <w:i w:val="false"/>
          <w:i w:val="false"/>
          <w:iCs w:val="false"/>
          <w:sz w:val="24"/>
          <w:szCs w:val="24"/>
        </w:rPr>
      </w:pPr>
      <w:r>
        <w:rPr>
          <w:rFonts w:cs="Times New Roman" w:ascii="Times New Roman" w:hAnsi="Times New Roman"/>
          <w:b w:val="false"/>
          <w:bCs w:val="false"/>
          <w:i w:val="false"/>
          <w:iCs w:val="false"/>
          <w:sz w:val="24"/>
          <w:szCs w:val="24"/>
        </w:rPr>
      </w:r>
    </w:p>
    <w:p>
      <w:pPr>
        <w:pStyle w:val="Normal"/>
        <w:spacing w:lineRule="auto" w:line="240"/>
        <w:rPr>
          <w:rFonts w:ascii="Times New Roman" w:hAnsi="Times New Roman" w:cs="Times New Roman"/>
          <w:b w:val="false"/>
          <w:b w:val="false"/>
          <w:bCs w:val="false"/>
          <w:i w:val="false"/>
          <w:i w:val="false"/>
          <w:iCs w:val="false"/>
          <w:sz w:val="24"/>
          <w:szCs w:val="24"/>
        </w:rPr>
      </w:pPr>
      <w:r>
        <w:rPr>
          <w:rFonts w:cs="Times New Roman" w:ascii="Times New Roman" w:hAnsi="Times New Roman"/>
          <w:b w:val="false"/>
          <w:bCs w:val="false"/>
          <w:i w:val="false"/>
          <w:iCs w:val="false"/>
          <w:sz w:val="24"/>
          <w:szCs w:val="24"/>
        </w:rPr>
      </w:r>
    </w:p>
    <w:p>
      <w:pPr>
        <w:pStyle w:val="Normal"/>
        <w:spacing w:lineRule="auto" w:line="240"/>
        <w:rPr/>
      </w:pPr>
      <w:r>
        <w:rPr>
          <w:rFonts w:eastAsia="Times New Roman" w:cs="Times New Roman" w:ascii="Times New Roman" w:hAnsi="Times New Roman"/>
          <w:b/>
          <w:bCs/>
          <w:i w:val="false"/>
          <w:iCs w:val="false"/>
        </w:rPr>
        <w:t>„</w:t>
      </w:r>
      <w:r>
        <w:rPr>
          <w:rFonts w:cs="Times New Roman" w:ascii="Times New Roman" w:hAnsi="Times New Roman"/>
          <w:b/>
          <w:bCs/>
          <w:i w:val="false"/>
          <w:iCs w:val="false"/>
        </w:rPr>
        <w:t>Wenig braucht es, um große Wirkung zu erzielen: eine Viola da gamba, eine Barockgitarre und zwei junge Musiker voll überschäumender Musizierlust!"</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Gegründet 2012 an der HfK Bremen, begeistern Anja Engelberg und Premek Hájek seither als „Duo in RE" in zahlreichen Konzerten im In- und Ausland. Dabei vermögen sie ihre Faszination für diese Musik mit dem Publikum zu teilen, den Funken überspringen zu lassen. Die Moderation macht das Konzert noch unterhaltsamer.</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pPr>
      <w:r>
        <w:rPr>
          <w:rFonts w:eastAsia="Times New Roman" w:cs="Times New Roman" w:ascii="Times New Roman" w:hAnsi="Times New Roman"/>
        </w:rPr>
        <w:t>„</w:t>
      </w:r>
      <w:r>
        <w:rPr>
          <w:rFonts w:cs="Times New Roman" w:ascii="Times New Roman" w:hAnsi="Times New Roman"/>
        </w:rPr>
        <w:t>Duo in RE" ist Preisträger des V. Concorso internazionale di musica antica „Maurizio Pratola" 2015.</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Die beiden Musiker studierten an der HfK Bremen (Hille Perl, Joachim Held), am CNSMD Lyon, HMT Rostock und am Konservatorium in Pardubice. Meisterkurse belegten sie bei namhaften Persönlichkeiten wie Hopkinson Smith, Nigel North, Ariel Abramovich, Lee Santana, Hille Perl, Wieland Kuijken, Marianne Muller, Paolo Pandolfo, Vittorio Ghielmi.</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Internationale Ensembleprojekte, Radio-und CD-Produktionen belegen ihre musikalische Kompetenz und Anerkennung.</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Anja spielt bereits seit ihrem 7. Lebensjahr die Viola da gamba. Přemek begann zunächst eine Laufbahn als klassischer Gitarrist bevor er sich auf die Lauteninstrumente spezialisierte.</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Unterschiedliche Wege brachten sie zur „Alten Musik“, deren Geschichten sie nun gemeinsam erzählen und in all ihrem Farbenreichtum wieder aufleben lassen.</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www.duoinre.de</w:t>
      </w:r>
      <w:r>
        <w:br w:type="page"/>
      </w:r>
    </w:p>
    <w:p>
      <w:pPr>
        <w:pStyle w:val="Normal"/>
        <w:spacing w:lineRule="auto" w:line="240"/>
        <w:jc w:val="center"/>
        <w:rPr>
          <w:rFonts w:ascii="Times New Roman" w:hAnsi="Times New Roman" w:cs="Times New Roman"/>
        </w:rPr>
      </w:pPr>
      <w:r>
        <w:rPr>
          <w:rFonts w:cs="Times New Roman" w:ascii="Times New Roman" w:hAnsi="Times New Roman"/>
          <w:b/>
          <w:bCs/>
          <w:sz w:val="28"/>
          <w:szCs w:val="28"/>
        </w:rPr>
        <w:t>An fürstlichen Höfen. Eine musikalische Reise von Delmenhorst nach Brünn</w:t>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b/>
          <w:b/>
          <w:bCs/>
        </w:rPr>
      </w:pPr>
      <w:r>
        <w:rPr>
          <w:rFonts w:cs="Times New Roman" w:ascii="Times New Roman" w:hAnsi="Times New Roman"/>
          <w:b/>
          <w:bCs/>
        </w:rPr>
        <w:t>Barockmusik für Viola da gamba und Theorbe</w:t>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rPr/>
      </w:pPr>
      <w:r>
        <w:rPr>
          <w:rFonts w:cs="Times New Roman" w:ascii="Times New Roman" w:hAnsi="Times New Roman"/>
        </w:rPr>
        <w:t>Die Reise startet in Delmenhorst. Hier wurde 1645 August Kühnel geboren. Über die Fürstenhöfe Kassel und Düsseldorf, einen kleinen Abstecher nach Italien (mit der bekannten „Toccata Arpeggiata“ von J. Kapsberger für Theorbe solo), geht es für die Konzertbesucher weiter nach Mähren.</w:t>
      </w:r>
    </w:p>
    <w:p>
      <w:pPr>
        <w:pStyle w:val="Normal"/>
        <w:spacing w:lineRule="auto" w:line="240"/>
        <w:rPr>
          <w:rFonts w:ascii="Times New Roman" w:hAnsi="Times New Roman" w:cs="Times New Roman"/>
        </w:rPr>
      </w:pPr>
      <w:r>
        <w:rPr>
          <w:rFonts w:cs="Times New Roman" w:ascii="Times New Roman" w:hAnsi="Times New Roman"/>
        </w:rPr>
        <w:t>Gottfried Finger, geboren in Olomouc, behielt scheinbar seine interessantesten, hochvirtuosen Kompositionen für sich. Erst vor Kurzem wurden die Manuskripte dieser Stücke entdeckt und veröffentlicht. Die Sonatenform mit den lebhaften, schnell wechselnden Allegro-Adagio Abschnitten erinnert an die Geigenliteratur der Zeit.</w:t>
      </w:r>
    </w:p>
    <w:p>
      <w:pPr>
        <w:pStyle w:val="Normal"/>
        <w:spacing w:lineRule="auto" w:line="240"/>
        <w:rPr>
          <w:rFonts w:ascii="Times New Roman" w:hAnsi="Times New Roman" w:cs="Times New Roman"/>
        </w:rPr>
      </w:pPr>
      <w:r>
        <w:rPr>
          <w:rFonts w:cs="Times New Roman" w:ascii="Times New Roman" w:hAnsi="Times New Roman"/>
        </w:rPr>
        <w:t>Eine anonym überlieferte „Brünner“ Suite für Viola da gamba solo bekam ihren Namen durch ihren Fundort: Die handschriftliche Sammlung unterschiedlicher Musikstücke liegt in einer Bibliothek in Brünn.</w:t>
      </w:r>
    </w:p>
    <w:p>
      <w:pPr>
        <w:sectPr>
          <w:type w:val="nextPage"/>
          <w:pgSz w:w="11906" w:h="16838"/>
          <w:pgMar w:left="1134" w:right="1134" w:header="0" w:top="1134" w:footer="0" w:bottom="1134" w:gutter="0"/>
          <w:pgNumType w:fmt="decimal"/>
          <w:formProt w:val="false"/>
          <w:textDirection w:val="lrTb"/>
          <w:docGrid w:type="default" w:linePitch="360" w:charSpace="0"/>
        </w:sectPr>
        <w:pStyle w:val="Normal"/>
        <w:spacing w:lineRule="auto" w:line="240"/>
        <w:rPr>
          <w:rFonts w:ascii="Times New Roman" w:hAnsi="Times New Roman" w:cs="Times New Roman"/>
        </w:rPr>
      </w:pPr>
      <w:r>
        <w:rPr>
          <w:rFonts w:cs="Times New Roman" w:ascii="Times New Roman" w:hAnsi="Times New Roman"/>
        </w:rPr>
        <w:t>Zum Abschluss des Konzerts - als fröhliche Party am Ziel der Reise - werden die Musiker eine Sonate des berühmten Georg Philipp Telemann zum Besten geben.</w:t>
      </w:r>
    </w:p>
    <w:p>
      <w:pPr>
        <w:pStyle w:val="Normal"/>
        <w:spacing w:lineRule="auto" w:line="240"/>
        <w:jc w:val="center"/>
        <w:rPr>
          <w:rFonts w:ascii="Times New Roman" w:hAnsi="Times New Roman" w:cs="Times New Roman"/>
          <w:b/>
          <w:b/>
          <w:bCs/>
          <w:sz w:val="28"/>
          <w:szCs w:val="28"/>
        </w:rPr>
      </w:pPr>
      <w:r>
        <w:rPr>
          <w:rFonts w:cs="Times New Roman" w:ascii="Times New Roman" w:hAnsi="Times New Roman"/>
          <w:b/>
          <w:bCs/>
          <w:i/>
          <w:iCs/>
          <w:sz w:val="28"/>
          <w:szCs w:val="28"/>
        </w:rPr>
        <w:t>An fürstlichen Höfen. Eine musikalische Reise von Delmenhorst nach Brünn</w:t>
      </w:r>
    </w:p>
    <w:p>
      <w:pPr>
        <w:pStyle w:val="Normal"/>
        <w:spacing w:lineRule="auto" w:line="240"/>
        <w:jc w:val="center"/>
        <w:rPr>
          <w:rFonts w:ascii="Times New Roman" w:hAnsi="Times New Roman" w:cs="Times New Roman"/>
          <w:b/>
          <w:b/>
          <w:bCs/>
        </w:rPr>
      </w:pPr>
      <w:r>
        <w:rPr>
          <w:rFonts w:cs="Times New Roman" w:ascii="Times New Roman" w:hAnsi="Times New Roman"/>
          <w:b/>
          <w:bCs/>
        </w:rPr>
      </w:r>
    </w:p>
    <w:p>
      <w:pPr>
        <w:pStyle w:val="Normal"/>
        <w:spacing w:lineRule="auto" w:line="240"/>
        <w:jc w:val="center"/>
        <w:rPr>
          <w:rFonts w:ascii="Times New Roman" w:hAnsi="Times New Roman" w:cs="Times New Roman"/>
          <w:b/>
          <w:b/>
          <w:bCs/>
          <w:i/>
          <w:i/>
          <w:iCs/>
          <w:sz w:val="24"/>
          <w:szCs w:val="24"/>
        </w:rPr>
      </w:pPr>
      <w:r>
        <w:rPr>
          <w:rFonts w:cs="Times New Roman" w:ascii="Times New Roman" w:hAnsi="Times New Roman"/>
          <w:b/>
          <w:bCs/>
          <w:i/>
          <w:iCs/>
          <w:sz w:val="24"/>
          <w:szCs w:val="24"/>
        </w:rPr>
        <w:t>Barockmusik für Viola da gamba und Theorbe</w:t>
      </w:r>
    </w:p>
    <w:p>
      <w:pPr>
        <w:pStyle w:val="Normal"/>
        <w:jc w:val="center"/>
        <w:rPr>
          <w:rFonts w:ascii="Times New Roman" w:hAnsi="Times New Roman" w:cs="Times New Roman"/>
          <w:b w:val="false"/>
          <w:b w:val="false"/>
          <w:bCs w:val="false"/>
          <w:i/>
          <w:i/>
          <w:iCs/>
          <w:sz w:val="28"/>
          <w:szCs w:val="28"/>
        </w:rPr>
      </w:pPr>
      <w:r>
        <w:rPr>
          <w:rFonts w:cs="Times New Roman" w:ascii="Times New Roman" w:hAnsi="Times New Roman"/>
          <w:b w:val="false"/>
          <w:bCs w:val="false"/>
          <w:i/>
          <w:iCs/>
          <w:sz w:val="28"/>
          <w:szCs w:val="28"/>
        </w:rPr>
      </w:r>
    </w:p>
    <w:p>
      <w:pPr>
        <w:pStyle w:val="Normal"/>
        <w:jc w:val="center"/>
        <w:rPr>
          <w:rFonts w:ascii="Times New Roman" w:hAnsi="Times New Roman" w:cs="Times New Roman"/>
          <w:b w:val="false"/>
          <w:b w:val="false"/>
          <w:bCs w:val="false"/>
          <w:i/>
          <w:i/>
          <w:iCs/>
          <w:sz w:val="28"/>
          <w:szCs w:val="28"/>
        </w:rPr>
      </w:pPr>
      <w:r>
        <w:rPr>
          <w:rFonts w:cs="Times New Roman" w:ascii="Times New Roman" w:hAnsi="Times New Roman"/>
          <w:b w:val="false"/>
          <w:bCs w:val="false"/>
          <w:i/>
          <w:iCs/>
          <w:sz w:val="28"/>
          <w:szCs w:val="28"/>
        </w:rPr>
      </w:r>
    </w:p>
    <w:p>
      <w:pPr>
        <w:pStyle w:val="Normal"/>
        <w:jc w:val="center"/>
        <w:rPr>
          <w:rFonts w:ascii="Times New Roman" w:hAnsi="Times New Roman" w:cs="Times New Roman"/>
          <w:b w:val="false"/>
          <w:b w:val="false"/>
          <w:bCs w:val="false"/>
          <w:i/>
          <w:i/>
          <w:iCs/>
          <w:sz w:val="28"/>
          <w:szCs w:val="28"/>
        </w:rPr>
      </w:pPr>
      <w:r>
        <w:rPr>
          <w:rFonts w:cs="Times New Roman" w:ascii="Times New Roman" w:hAnsi="Times New Roman"/>
          <w:b w:val="false"/>
          <w:bCs w:val="false"/>
          <w:i/>
          <w:iCs/>
          <w:sz w:val="28"/>
          <w:szCs w:val="28"/>
        </w:rPr>
      </w:r>
    </w:p>
    <w:tbl>
      <w:tblPr>
        <w:tblW w:w="9657"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060"/>
        <w:gridCol w:w="6597"/>
      </w:tblGrid>
      <w:tr>
        <w:trPr/>
        <w:tc>
          <w:tcPr>
            <w:tcW w:w="30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jc w:val="left"/>
              <w:rPr>
                <w:rFonts w:ascii="Times New Roman" w:hAnsi="Times New Roman" w:cs="Times New Roman"/>
                <w:sz w:val="24"/>
                <w:szCs w:val="24"/>
              </w:rPr>
            </w:pPr>
            <w:r>
              <w:rPr>
                <w:rFonts w:cs="Times New Roman" w:ascii="Times New Roman" w:hAnsi="Times New Roman"/>
                <w:sz w:val="24"/>
                <w:szCs w:val="24"/>
              </w:rPr>
              <w:t>August Kühnel</w:t>
            </w:r>
          </w:p>
          <w:p>
            <w:pPr>
              <w:pStyle w:val="TabellenInhalt"/>
              <w:jc w:val="left"/>
              <w:rPr>
                <w:rFonts w:ascii="Times New Roman" w:hAnsi="Times New Roman" w:cs="Times New Roman"/>
                <w:sz w:val="24"/>
                <w:szCs w:val="24"/>
              </w:rPr>
            </w:pPr>
            <w:r>
              <w:rPr>
                <w:rFonts w:cs="Times New Roman" w:ascii="Times New Roman" w:hAnsi="Times New Roman"/>
                <w:sz w:val="24"/>
                <w:szCs w:val="24"/>
              </w:rPr>
              <w:t>(1645-um1700)</w:t>
            </w:r>
          </w:p>
        </w:tc>
        <w:tc>
          <w:tcPr>
            <w:tcW w:w="6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Times New Roman" w:hAnsi="Times New Roman" w:cs="Times New Roman"/>
                <w:b/>
                <w:b/>
                <w:bCs/>
                <w:sz w:val="24"/>
                <w:szCs w:val="24"/>
              </w:rPr>
            </w:pPr>
            <w:r>
              <w:rPr>
                <w:rFonts w:cs="Times New Roman" w:ascii="Times New Roman" w:hAnsi="Times New Roman"/>
                <w:b/>
                <w:bCs/>
                <w:sz w:val="24"/>
                <w:szCs w:val="24"/>
              </w:rPr>
              <w:t>Suite XIII</w:t>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p>
            <w:pPr>
              <w:pStyle w:val="TabellenInhalt"/>
              <w:jc w:val="left"/>
              <w:rPr>
                <w:rFonts w:ascii="Times New Roman" w:hAnsi="Times New Roman" w:cs="Times New Roman"/>
                <w:sz w:val="24"/>
                <w:szCs w:val="24"/>
              </w:rPr>
            </w:pPr>
            <w:r>
              <w:rPr>
                <w:rFonts w:cs="Times New Roman" w:ascii="Times New Roman" w:hAnsi="Times New Roman"/>
                <w:sz w:val="24"/>
                <w:szCs w:val="24"/>
              </w:rPr>
              <w:t>Preluda – Allemande – Corrente – Sarabande – Giga</w:t>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tc>
      </w:tr>
      <w:tr>
        <w:trPr/>
        <w:tc>
          <w:tcPr>
            <w:tcW w:w="3060"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Times New Roman" w:hAnsi="Times New Roman" w:cs="Times New Roman"/>
                <w:sz w:val="24"/>
                <w:szCs w:val="24"/>
              </w:rPr>
            </w:pPr>
            <w:r>
              <w:rPr>
                <w:rFonts w:cs="Times New Roman" w:ascii="Times New Roman" w:hAnsi="Times New Roman"/>
                <w:sz w:val="24"/>
                <w:szCs w:val="24"/>
              </w:rPr>
              <w:t>Johann Kapsberger</w:t>
            </w:r>
          </w:p>
          <w:p>
            <w:pPr>
              <w:pStyle w:val="TabellenInhalt"/>
              <w:jc w:val="left"/>
              <w:rPr>
                <w:rFonts w:ascii="Times New Roman" w:hAnsi="Times New Roman" w:cs="Times New Roman"/>
                <w:sz w:val="24"/>
                <w:szCs w:val="24"/>
              </w:rPr>
            </w:pPr>
            <w:r>
              <w:rPr>
                <w:rFonts w:cs="Times New Roman" w:ascii="Times New Roman" w:hAnsi="Times New Roman"/>
                <w:sz w:val="24"/>
                <w:szCs w:val="24"/>
              </w:rPr>
              <w:t>(um1580-1651)</w:t>
            </w:r>
          </w:p>
        </w:tc>
        <w:tc>
          <w:tcPr>
            <w:tcW w:w="659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Times New Roman" w:hAnsi="Times New Roman" w:cs="Times New Roman"/>
                <w:b/>
                <w:b/>
                <w:bCs/>
                <w:sz w:val="24"/>
                <w:szCs w:val="24"/>
              </w:rPr>
            </w:pPr>
            <w:r>
              <w:rPr>
                <w:rFonts w:cs="Times New Roman" w:ascii="Times New Roman" w:hAnsi="Times New Roman"/>
                <w:b/>
                <w:bCs/>
                <w:sz w:val="24"/>
                <w:szCs w:val="24"/>
              </w:rPr>
              <w:t>Toccata Arpeggiata</w:t>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tc>
      </w:tr>
      <w:tr>
        <w:trPr/>
        <w:tc>
          <w:tcPr>
            <w:tcW w:w="3060"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Times New Roman" w:hAnsi="Times New Roman" w:cs="Times New Roman"/>
                <w:sz w:val="24"/>
                <w:szCs w:val="24"/>
              </w:rPr>
            </w:pPr>
            <w:r>
              <w:rPr>
                <w:rFonts w:cs="Times New Roman" w:ascii="Times New Roman" w:hAnsi="Times New Roman"/>
                <w:sz w:val="24"/>
                <w:szCs w:val="24"/>
              </w:rPr>
              <w:t>Johann Schenk</w:t>
            </w:r>
          </w:p>
          <w:p>
            <w:pPr>
              <w:pStyle w:val="TabellenInhalt"/>
              <w:jc w:val="left"/>
              <w:rPr>
                <w:rFonts w:ascii="Times New Roman" w:hAnsi="Times New Roman" w:cs="Times New Roman"/>
                <w:sz w:val="24"/>
                <w:szCs w:val="24"/>
              </w:rPr>
            </w:pPr>
            <w:r>
              <w:rPr>
                <w:rFonts w:cs="Times New Roman" w:ascii="Times New Roman" w:hAnsi="Times New Roman"/>
                <w:sz w:val="24"/>
                <w:szCs w:val="24"/>
              </w:rPr>
              <w:t>(1660-1712)</w:t>
            </w:r>
          </w:p>
        </w:tc>
        <w:tc>
          <w:tcPr>
            <w:tcW w:w="659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pPr>
            <w:r>
              <w:rPr>
                <w:rFonts w:cs="Times New Roman" w:ascii="Times New Roman" w:hAnsi="Times New Roman"/>
                <w:b/>
                <w:bCs/>
              </w:rPr>
              <w:t>Chaconne</w:t>
            </w:r>
            <w:r>
              <w:rPr>
                <w:rFonts w:cs="Times New Roman" w:ascii="Times New Roman" w:hAnsi="Times New Roman"/>
              </w:rPr>
              <w:t xml:space="preserve"> aus „Scherzi Musicali“</w:t>
            </w:r>
          </w:p>
          <w:p>
            <w:pPr>
              <w:pStyle w:val="TabellenInhalt"/>
              <w:jc w:val="left"/>
              <w:rPr>
                <w:rFonts w:ascii="Times New Roman" w:hAnsi="Times New Roman" w:cs="Times New Roman"/>
              </w:rPr>
            </w:pPr>
            <w:r>
              <w:rPr>
                <w:rFonts w:cs="Times New Roman" w:ascii="Times New Roman" w:hAnsi="Times New Roman"/>
              </w:rPr>
            </w:r>
          </w:p>
          <w:p>
            <w:pPr>
              <w:pStyle w:val="TabellenInhalt"/>
              <w:jc w:val="left"/>
              <w:rPr>
                <w:rFonts w:ascii="Times New Roman" w:hAnsi="Times New Roman" w:cs="Times New Roman"/>
              </w:rPr>
            </w:pPr>
            <w:r>
              <w:rPr>
                <w:rFonts w:cs="Times New Roman" w:ascii="Times New Roman" w:hAnsi="Times New Roman"/>
              </w:rPr>
            </w:r>
          </w:p>
        </w:tc>
      </w:tr>
      <w:tr>
        <w:trPr/>
        <w:tc>
          <w:tcPr>
            <w:tcW w:w="3060"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Times New Roman" w:hAnsi="Times New Roman" w:cs="Times New Roman"/>
                <w:sz w:val="24"/>
                <w:szCs w:val="24"/>
              </w:rPr>
            </w:pPr>
            <w:r>
              <w:rPr>
                <w:rFonts w:cs="Times New Roman" w:ascii="Times New Roman" w:hAnsi="Times New Roman"/>
                <w:sz w:val="24"/>
                <w:szCs w:val="24"/>
              </w:rPr>
              <w:t>Gottfried Finger</w:t>
            </w:r>
          </w:p>
          <w:p>
            <w:pPr>
              <w:pStyle w:val="TabellenInhalt"/>
              <w:jc w:val="left"/>
              <w:rPr>
                <w:rFonts w:ascii="Times New Roman" w:hAnsi="Times New Roman" w:cs="Times New Roman"/>
                <w:sz w:val="24"/>
                <w:szCs w:val="24"/>
              </w:rPr>
            </w:pPr>
            <w:r>
              <w:rPr>
                <w:rFonts w:cs="Times New Roman" w:ascii="Times New Roman" w:hAnsi="Times New Roman"/>
                <w:sz w:val="24"/>
                <w:szCs w:val="24"/>
              </w:rPr>
              <w:t>(1660-1730)</w:t>
            </w:r>
          </w:p>
        </w:tc>
        <w:tc>
          <w:tcPr>
            <w:tcW w:w="659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Times New Roman" w:hAnsi="Times New Roman" w:cs="Times New Roman"/>
                <w:b/>
                <w:b/>
                <w:bCs/>
                <w:sz w:val="24"/>
                <w:szCs w:val="24"/>
              </w:rPr>
            </w:pPr>
            <w:r>
              <w:rPr>
                <w:rFonts w:cs="Times New Roman" w:ascii="Times New Roman" w:hAnsi="Times New Roman"/>
                <w:b/>
                <w:bCs/>
                <w:sz w:val="24"/>
                <w:szCs w:val="24"/>
              </w:rPr>
              <w:t>Sonata Quarta</w:t>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tc>
      </w:tr>
      <w:tr>
        <w:trPr/>
        <w:tc>
          <w:tcPr>
            <w:tcW w:w="3060"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Times New Roman" w:hAnsi="Times New Roman" w:cs="Times New Roman"/>
                <w:sz w:val="24"/>
                <w:szCs w:val="24"/>
              </w:rPr>
            </w:pPr>
            <w:r>
              <w:rPr>
                <w:rFonts w:cs="Times New Roman" w:ascii="Times New Roman" w:hAnsi="Times New Roman"/>
                <w:sz w:val="24"/>
                <w:szCs w:val="24"/>
              </w:rPr>
              <w:t>Anonym, 17. Jhdt.</w:t>
            </w:r>
          </w:p>
        </w:tc>
        <w:tc>
          <w:tcPr>
            <w:tcW w:w="659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pPr>
            <w:r>
              <w:rPr>
                <w:rFonts w:cs="Times New Roman" w:ascii="Times New Roman" w:hAnsi="Times New Roman"/>
                <w:b/>
                <w:bCs/>
                <w:sz w:val="24"/>
                <w:szCs w:val="24"/>
              </w:rPr>
              <w:t>Brünner Suite</w:t>
            </w:r>
            <w:r>
              <w:rPr>
                <w:rFonts w:cs="Times New Roman" w:ascii="Times New Roman" w:hAnsi="Times New Roman"/>
                <w:sz w:val="24"/>
                <w:szCs w:val="24"/>
              </w:rPr>
              <w:t xml:space="preserve"> für Viola da gamba solo</w:t>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p>
            <w:pPr>
              <w:pStyle w:val="TabellenInhalt"/>
              <w:jc w:val="left"/>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Praeludium - Allamande - Courante - Sarabande - Gigue - Finale</w:t>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tc>
      </w:tr>
      <w:tr>
        <w:trPr/>
        <w:tc>
          <w:tcPr>
            <w:tcW w:w="3060"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Times New Roman" w:hAnsi="Times New Roman" w:cs="Times New Roman"/>
                <w:sz w:val="24"/>
                <w:szCs w:val="24"/>
              </w:rPr>
            </w:pPr>
            <w:r>
              <w:rPr>
                <w:rFonts w:cs="Times New Roman" w:ascii="Times New Roman" w:hAnsi="Times New Roman"/>
                <w:sz w:val="24"/>
                <w:szCs w:val="24"/>
              </w:rPr>
              <w:t>Georg Philipp Telemann</w:t>
            </w:r>
          </w:p>
          <w:p>
            <w:pPr>
              <w:pStyle w:val="TabellenInhalt"/>
              <w:jc w:val="left"/>
              <w:rPr>
                <w:rFonts w:ascii="Times New Roman" w:hAnsi="Times New Roman" w:cs="Times New Roman"/>
                <w:sz w:val="24"/>
                <w:szCs w:val="24"/>
              </w:rPr>
            </w:pPr>
            <w:r>
              <w:rPr>
                <w:rFonts w:cs="Times New Roman" w:ascii="Times New Roman" w:hAnsi="Times New Roman"/>
                <w:sz w:val="24"/>
                <w:szCs w:val="24"/>
              </w:rPr>
              <w:t>(1681-1767)</w:t>
            </w:r>
          </w:p>
        </w:tc>
        <w:tc>
          <w:tcPr>
            <w:tcW w:w="659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Times New Roman" w:hAnsi="Times New Roman" w:cs="Times New Roman"/>
                <w:b/>
                <w:b/>
                <w:bCs/>
                <w:sz w:val="24"/>
                <w:szCs w:val="24"/>
              </w:rPr>
            </w:pPr>
            <w:r>
              <w:rPr>
                <w:rFonts w:cs="Times New Roman" w:ascii="Times New Roman" w:hAnsi="Times New Roman"/>
                <w:b/>
                <w:bCs/>
                <w:sz w:val="24"/>
                <w:szCs w:val="24"/>
              </w:rPr>
              <w:t>Sonata e-Moll</w:t>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p>
            <w:pPr>
              <w:pStyle w:val="TabellenInhalt"/>
              <w:jc w:val="left"/>
              <w:rPr>
                <w:rFonts w:ascii="Times New Roman" w:hAnsi="Times New Roman" w:cs="Times New Roman"/>
                <w:sz w:val="24"/>
                <w:szCs w:val="24"/>
              </w:rPr>
            </w:pPr>
            <w:r>
              <w:rPr>
                <w:rFonts w:cs="Times New Roman" w:ascii="Times New Roman" w:hAnsi="Times New Roman"/>
                <w:sz w:val="24"/>
                <w:szCs w:val="24"/>
              </w:rPr>
              <w:t>Cantabile – Allegro – Recitativo – Arioso – Vivace</w:t>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p>
            <w:pPr>
              <w:pStyle w:val="TabellenInhalt"/>
              <w:jc w:val="left"/>
              <w:rPr>
                <w:rFonts w:ascii="Times New Roman" w:hAnsi="Times New Roman" w:cs="Times New Roman"/>
                <w:sz w:val="24"/>
                <w:szCs w:val="24"/>
              </w:rPr>
            </w:pPr>
            <w:r>
              <w:rPr>
                <w:rFonts w:cs="Times New Roman" w:ascii="Times New Roman" w:hAnsi="Times New Roman"/>
                <w:sz w:val="24"/>
                <w:szCs w:val="24"/>
              </w:rPr>
            </w:r>
          </w:p>
        </w:tc>
      </w:tr>
    </w:tbl>
    <w:p>
      <w:pPr>
        <w:pStyle w:val="Normal"/>
        <w:jc w:val="left"/>
        <w:rPr>
          <w:rFonts w:ascii="Times New Roman" w:hAnsi="Times New Roman" w:cs="Times New Roman"/>
          <w:b w:val="false"/>
          <w:b w:val="false"/>
          <w:bCs w:val="false"/>
          <w:i/>
          <w:i/>
          <w:iCs/>
          <w:sz w:val="24"/>
          <w:szCs w:val="24"/>
        </w:rPr>
      </w:pPr>
      <w:r>
        <w:rPr>
          <w:rFonts w:cs="Times New Roman" w:ascii="Times New Roman" w:hAnsi="Times New Roman"/>
          <w:b w:val="false"/>
          <w:bCs w:val="false"/>
          <w:i/>
          <w:iCs/>
          <w:sz w:val="24"/>
          <w:szCs w:val="24"/>
        </w:rPr>
      </w:r>
    </w:p>
    <w:p>
      <w:pPr>
        <w:pStyle w:val="Normal"/>
        <w:jc w:val="left"/>
        <w:rPr>
          <w:rFonts w:ascii="Times New Roman" w:hAnsi="Times New Roman" w:cs="Times New Roman"/>
          <w:b w:val="false"/>
          <w:b w:val="false"/>
          <w:bCs w:val="false"/>
          <w:i/>
          <w:i/>
          <w:iCs/>
          <w:sz w:val="24"/>
          <w:szCs w:val="24"/>
        </w:rPr>
      </w:pPr>
      <w:r>
        <w:rPr>
          <w:rFonts w:cs="Times New Roman" w:ascii="Times New Roman" w:hAnsi="Times New Roman"/>
          <w:b w:val="false"/>
          <w:bCs w:val="false"/>
          <w:i/>
          <w:iCs/>
          <w:sz w:val="24"/>
          <w:szCs w:val="24"/>
        </w:rPr>
      </w:r>
    </w:p>
    <w:p>
      <w:pPr>
        <w:pStyle w:val="Normal"/>
        <w:jc w:val="right"/>
        <w:rPr/>
      </w:pPr>
      <w:r>
        <w:rPr>
          <w:rFonts w:eastAsia="Times New Roman" w:cs="Times New Roman" w:ascii="Times New Roman" w:hAnsi="Times New Roman"/>
          <w:b/>
          <w:bCs/>
          <w:i/>
          <w:iCs/>
          <w:sz w:val="24"/>
          <w:szCs w:val="24"/>
        </w:rPr>
        <w:t>„</w:t>
      </w:r>
      <w:r>
        <w:rPr>
          <w:rFonts w:cs="Times New Roman" w:ascii="Times New Roman" w:hAnsi="Times New Roman"/>
          <w:b/>
          <w:bCs/>
          <w:i/>
          <w:iCs/>
          <w:sz w:val="24"/>
          <w:szCs w:val="24"/>
        </w:rPr>
        <w:t>Duo in RE“</w:t>
      </w:r>
    </w:p>
    <w:p>
      <w:pPr>
        <w:pStyle w:val="Normal"/>
        <w:jc w:val="right"/>
        <w:rPr>
          <w:rFonts w:ascii="Times New Roman" w:hAnsi="Times New Roman" w:cs="Times New Roman"/>
          <w:b w:val="false"/>
          <w:b w:val="false"/>
          <w:bCs w:val="false"/>
          <w:i w:val="false"/>
          <w:i w:val="false"/>
          <w:iCs w:val="false"/>
          <w:sz w:val="24"/>
          <w:szCs w:val="24"/>
        </w:rPr>
      </w:pPr>
      <w:r>
        <w:rPr>
          <w:rFonts w:cs="Times New Roman" w:ascii="Times New Roman" w:hAnsi="Times New Roman"/>
          <w:b w:val="false"/>
          <w:bCs w:val="false"/>
          <w:i w:val="false"/>
          <w:iCs w:val="false"/>
          <w:sz w:val="24"/>
          <w:szCs w:val="24"/>
        </w:rPr>
        <w:t>Anja Engelberg -Viola da gamba</w:t>
      </w:r>
    </w:p>
    <w:p>
      <w:pPr>
        <w:pStyle w:val="Normal"/>
        <w:spacing w:lineRule="auto" w:line="240"/>
        <w:jc w:val="right"/>
        <w:rPr/>
      </w:pPr>
      <w:r>
        <w:rPr>
          <w:rFonts w:cs="Times New Roman" w:ascii="Times New Roman" w:hAnsi="Times New Roman"/>
          <w:b w:val="false"/>
          <w:bCs w:val="false"/>
          <w:i w:val="false"/>
          <w:iCs w:val="false"/>
          <w:sz w:val="24"/>
          <w:szCs w:val="24"/>
        </w:rPr>
        <w:t>P</w:t>
      </w:r>
      <w:r>
        <w:rPr>
          <w:rFonts w:cs="Times New Roman" w:ascii="Times New Roman" w:hAnsi="Times New Roman"/>
          <w:b w:val="false"/>
          <w:bCs w:val="false"/>
          <w:i w:val="false"/>
          <w:iCs w:val="false"/>
          <w:sz w:val="24"/>
          <w:szCs w:val="24"/>
          <w:lang w:val="cs-CZ"/>
        </w:rPr>
        <w:t>ř</w:t>
      </w:r>
      <w:r>
        <w:rPr>
          <w:rFonts w:cs="Times New Roman" w:ascii="Times New Roman" w:hAnsi="Times New Roman"/>
          <w:b w:val="false"/>
          <w:bCs w:val="false"/>
          <w:i w:val="false"/>
          <w:iCs w:val="false"/>
          <w:sz w:val="24"/>
          <w:szCs w:val="24"/>
          <w:lang w:val="de-DE"/>
        </w:rPr>
        <w:t>emek Hájek - Theorbe</w:t>
      </w:r>
    </w:p>
    <w:sectPr>
      <w:type w:val="nextPage"/>
      <w:pgSz w:w="11906" w:h="16838"/>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Times New Roman">
    <w:charset w:val="01"/>
    <w:family w:val="roman"/>
    <w:pitch w:val="variable"/>
  </w:font>
</w:fonts>
</file>

<file path=word/settings.xml><?xml version="1.0" encoding="utf-8"?>
<w:settings xmlns:w="http://schemas.openxmlformats.org/wordprocessingml/2006/main">
  <w:zoom w:percent="130"/>
  <w:displayBackgroundShape/>
  <w:defaultTabStop w:val="709"/>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de-DE" w:eastAsia="zh-CN" w:bidi="hi-IN"/>
      </w:rPr>
    </w:rPrDefault>
    <w:pPrDefault>
      <w:pPr/>
    </w:pPrDefault>
  </w:docDefaults>
  <w:style w:type="paragraph" w:styleId="Normal">
    <w:name w:val="Normal"/>
    <w:qFormat/>
    <w:pPr>
      <w:widowControl/>
      <w:suppressAutoHyphens w:val="true"/>
      <w:kinsoku w:val="true"/>
      <w:overflowPunct w:val="true"/>
      <w:autoSpaceDE w:val="true"/>
      <w:bidi w:val="0"/>
    </w:pPr>
    <w:rPr>
      <w:rFonts w:ascii="Liberation Serif;Times New Roman" w:hAnsi="Liberation Serif;Times New Roman" w:eastAsia="SimSun" w:cs="Mangal"/>
      <w:color w:val="auto"/>
      <w:sz w:val="24"/>
      <w:szCs w:val="24"/>
      <w:lang w:val="de-DE" w:eastAsia="zh-CN" w:bidi="hi-IN"/>
    </w:rPr>
  </w:style>
  <w:style w:type="paragraph" w:styleId="Berschrift">
    <w:name w:val="Überschrift"/>
    <w:basedOn w:val="Normal"/>
    <w:next w:val="Textkrper"/>
    <w:qFormat/>
    <w:pPr>
      <w:keepNext/>
      <w:spacing w:before="240" w:after="120"/>
    </w:pPr>
    <w:rPr>
      <w:rFonts w:ascii="Liberation Sans;Arial" w:hAnsi="Liberation Sans;Arial" w:eastAsia="Microsoft YaHei" w:cs="Mang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TabellenInhalt">
    <w:name w:val="Tabellen Inhalt"/>
    <w:basedOn w:val="Normal"/>
    <w:qFormat/>
    <w:pPr>
      <w:suppressLineNumbers/>
    </w:pPr>
    <w:rPr/>
  </w:style>
  <w:style w:type="paragraph" w:styleId="Tabellenberschrift">
    <w:name w:val="Tabellen 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883</TotalTime>
  <Application>LibreOffice/5.1.6.2$Windows_X86_64 LibreOffice_project/07ac168c60a517dba0f0d7bc7540f5afa45f0909</Application>
  <Pages>3</Pages>
  <Words>462</Words>
  <Characters>2812</Characters>
  <CharactersWithSpaces>3238</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2019-08-16T11:33:02Z</dcterms:created>
  <dc:creator/>
  <dc:description/>
  <dc:language>de-DE</dc:language>
  <cp:lastModifiedBy/>
  <dcterms:modified xsi:type="dcterms:W3CDTF">2019-10-01T19:41:29Z</dcterms:modified>
  <cp:revision>49</cp:revision>
  <dc:subject/>
  <dc:title/>
</cp:coreProperties>
</file>